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поставляет набор шаблонов статистических форм</w:t>
      </w:r>
      <w:r>
        <w:t xml:space="preserve"> </w:t>
      </w:r>
      <w:r>
        <w:rPr>
          <w:rStyle w:val="VerbatimChar"/>
        </w:rPr>
        <w:t xml:space="preserve">.stt128</w:t>
      </w:r>
      <w:r>
        <w:t xml:space="preserve"> </w:t>
      </w:r>
      <w:r>
        <w:t xml:space="preserve">для отчетов по читателям, книговыдаче, запросам и записям.</w:t>
      </w:r>
    </w:p>
    <w:bookmarkStart w:id="9" w:name="назначение-statforms"/>
    <w:p>
      <w:pPr>
        <w:pStyle w:val="Heading2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2026-10-04T12:59:58Z</dcterms:created>
  <dcterms:modified xsi:type="dcterms:W3CDTF">2026-10-04T12:59:58Z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